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782" w:rsidRDefault="000A3782" w:rsidP="000A3782">
      <w:pPr>
        <w:pStyle w:val="ARTartustawynprozporzdzenia"/>
      </w:pPr>
      <w:r>
        <w:rPr>
          <w:rStyle w:val="Ppogrubienie"/>
        </w:rPr>
        <w:t>Art. 277</w:t>
      </w:r>
      <w:r w:rsidRPr="00EC3B35">
        <w:rPr>
          <w:rStyle w:val="Ppogrubienie"/>
        </w:rPr>
        <w:t>.</w:t>
      </w:r>
      <w:r>
        <w:t xml:space="preserve"> 1. </w:t>
      </w:r>
      <w:r w:rsidRPr="007851DA">
        <w:t>Po</w:t>
      </w:r>
      <w:r>
        <w:t>dmiot korzystający z usług wodnych</w:t>
      </w:r>
      <w:r w:rsidRPr="007851DA">
        <w:t xml:space="preserve"> </w:t>
      </w:r>
      <w:r>
        <w:t>wnosi opłatę za usługi wodne do 15 dnia miesiąca następującego po upływie kwartału, w którym korzystanie z wód w ramach usług wodnych miało miejsce.</w:t>
      </w:r>
      <w:r w:rsidRPr="007851DA" w:rsidDel="003F6887">
        <w:t xml:space="preserve"> </w:t>
      </w:r>
    </w:p>
    <w:p w:rsidR="000A3782" w:rsidRDefault="000A3782" w:rsidP="000A3782">
      <w:pPr>
        <w:pStyle w:val="USTustnpkodeksu"/>
      </w:pPr>
      <w:r>
        <w:t>2. Opłatę za czwarty kwartał wnosi się do dnia 15 stycznia roku następnego.</w:t>
      </w:r>
    </w:p>
    <w:p w:rsidR="000A3782" w:rsidRDefault="000A3782" w:rsidP="000A3782">
      <w:pPr>
        <w:pStyle w:val="USTustnpkodeksu"/>
      </w:pPr>
      <w:r>
        <w:t>3. Opłatę za pobór wód prowadzony na potrzeby chowu lub hodowli ryb innych niż łososiowate oraz innych organizmów wodnych, ponosi się w formie zryczałtowanej opłaty rocznej.</w:t>
      </w:r>
    </w:p>
    <w:p w:rsidR="000A3782" w:rsidRDefault="000A3782" w:rsidP="000A3782">
      <w:pPr>
        <w:pStyle w:val="USTustnpkodeksu"/>
      </w:pPr>
      <w:r>
        <w:t>4</w:t>
      </w:r>
      <w:r w:rsidRPr="007851DA">
        <w:t>. Podmiot ponoszący opłatę zryczałtowaną za odprowadzane ścieki pochodzące z chowu lub hodowli ryb innych niż łososiowate lub innych organizmów wodnych wnosi ją w terminie 2 miesi</w:t>
      </w:r>
      <w:r>
        <w:t>ęcy po zakończeniu cyklu produkcyjnego</w:t>
      </w:r>
      <w:r w:rsidRPr="009C4FFE">
        <w:t xml:space="preserve"> w obiektach chowu lub hodowli </w:t>
      </w:r>
      <w:r>
        <w:t>tych ryb lub tych organizmów, obejmującego</w:t>
      </w:r>
      <w:r w:rsidRPr="009C4FFE">
        <w:t xml:space="preserve"> okres od dnia 1 maja roku rozpoczynającego cykl do dnia 30 kwietnia roku następującego po zakończeniu tego cyklu produkcyjnego</w:t>
      </w:r>
      <w:r>
        <w:t>.</w:t>
      </w:r>
    </w:p>
    <w:p w:rsidR="000A3782" w:rsidRDefault="000A3782" w:rsidP="000A3782">
      <w:pPr>
        <w:jc w:val="both"/>
        <w:rPr>
          <w:i/>
        </w:rPr>
      </w:pPr>
      <w:r>
        <w:rPr>
          <w:i/>
        </w:rPr>
        <w:t>Uwaga:</w:t>
      </w:r>
    </w:p>
    <w:p w:rsidR="000A3782" w:rsidRDefault="000A3782" w:rsidP="000A3782">
      <w:pPr>
        <w:jc w:val="both"/>
      </w:pPr>
      <w:r>
        <w:rPr>
          <w:i/>
        </w:rPr>
        <w:t xml:space="preserve">Ze względu na zapisy art. 282 w odniesieniu do chowu i hodowli ryb proponujemy przeredagowanie  punktu 3  w/w  artykułu wykreślenie zwrotu „innych niż łososiowate” </w:t>
      </w:r>
    </w:p>
    <w:p w:rsidR="000A3782" w:rsidRDefault="000A3782" w:rsidP="000A3782">
      <w:pPr>
        <w:jc w:val="both"/>
        <w:rPr>
          <w:i/>
        </w:rPr>
      </w:pPr>
      <w:r w:rsidRPr="008C345C">
        <w:rPr>
          <w:i/>
        </w:rPr>
        <w:t xml:space="preserve">Treść pkt </w:t>
      </w:r>
      <w:r>
        <w:rPr>
          <w:i/>
        </w:rPr>
        <w:t xml:space="preserve">3  </w:t>
      </w:r>
      <w:r w:rsidRPr="008C345C">
        <w:rPr>
          <w:i/>
        </w:rPr>
        <w:t xml:space="preserve"> powinna brzmieć</w:t>
      </w:r>
    </w:p>
    <w:p w:rsidR="000A3782" w:rsidRPr="008C345C" w:rsidRDefault="000A3782" w:rsidP="000A3782">
      <w:pPr>
        <w:pStyle w:val="USTustnpkodeksu"/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</w:pPr>
      <w:r w:rsidRPr="008C345C"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  <w:t xml:space="preserve">3. Opłatę za pobór wód prowadzony na potrzeby chowu lub hodowli ryb </w:t>
      </w:r>
      <w:r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  <w:t xml:space="preserve">lub </w:t>
      </w:r>
      <w:r w:rsidRPr="008C345C"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  <w:t xml:space="preserve"> innych organizmów wodnych, ponosi się w formie zryczałtowanej opłaty rocznej</w:t>
      </w:r>
      <w:r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  <w:t xml:space="preserve"> </w:t>
      </w:r>
      <w:r w:rsidRPr="005F0BE3"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  <w:t>za zwrotny pobór wody bez naliczania opłaty stałej</w:t>
      </w:r>
      <w:r w:rsidRPr="008C345C"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  <w:t>.</w:t>
      </w:r>
    </w:p>
    <w:p w:rsidR="000A3782" w:rsidRPr="008C345C" w:rsidRDefault="000A3782" w:rsidP="000A3782">
      <w:pPr>
        <w:pStyle w:val="USTustnpkodeksu"/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</w:pPr>
      <w:r w:rsidRPr="008C345C"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  <w:t xml:space="preserve">4. Podmiot ponoszący opłatę zryczałtowaną za odprowadzane ścieki pochodzące z chowu lub hodowli ryb lub innych organizmów wodnych wnosi ją w terminie 2 miesięcy po zakończeniu cyklu produkcyjnego w obiektach chowu lub hodowli tych ryb lub </w:t>
      </w:r>
      <w:r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  <w:t>innych</w:t>
      </w:r>
      <w:r w:rsidRPr="008C345C"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  <w:t xml:space="preserve"> organizmów, obejmującego okres od dnia 1 maja roku rozpoczynającego cykl do dnia 30 kwietnia roku następującego po zakończeniu tego cyklu produkcyjnego.</w:t>
      </w:r>
    </w:p>
    <w:p w:rsidR="000A3782" w:rsidRPr="005175B2" w:rsidRDefault="000A3782" w:rsidP="000A3782">
      <w:pPr>
        <w:pStyle w:val="ARTartustawynprozporzdzenia"/>
      </w:pPr>
      <w:r>
        <w:rPr>
          <w:rStyle w:val="Ppogrubienie"/>
        </w:rPr>
        <w:br w:type="column"/>
      </w:r>
      <w:r w:rsidRPr="005175B2">
        <w:rPr>
          <w:rStyle w:val="Ppogrubienie"/>
        </w:rPr>
        <w:lastRenderedPageBreak/>
        <w:t>Art. 281.</w:t>
      </w:r>
      <w:r w:rsidRPr="005175B2">
        <w:t> 1. Podmioty korzystające z usług wodnych są obowiązane posiadać:</w:t>
      </w:r>
    </w:p>
    <w:p w:rsidR="000A3782" w:rsidRDefault="000A3782" w:rsidP="000A3782">
      <w:pPr>
        <w:pStyle w:val="PKTpunkt"/>
      </w:pPr>
      <w:r w:rsidRPr="005175B2">
        <w:t xml:space="preserve">1) </w:t>
      </w:r>
      <w:r w:rsidRPr="005175B2">
        <w:tab/>
        <w:t>urządzenia służące do pomiaru ilości pobieranej wody oraz odprowadzanych wód lub ścieków;</w:t>
      </w:r>
    </w:p>
    <w:p w:rsidR="000A3782" w:rsidRDefault="000A3782" w:rsidP="000A3782">
      <w:pPr>
        <w:pStyle w:val="PKTpunkt"/>
      </w:pPr>
      <w:r>
        <w:t xml:space="preserve">2) </w:t>
      </w:r>
      <w:r>
        <w:tab/>
        <w:t>urządzenia służące do pomiaru ilości ścieków, jeżeli wprowadzają do wód lub do ziemi ścieki w ilości średniej dobowej powyżej 0,2 m</w:t>
      </w:r>
      <w:r w:rsidRPr="000171A5">
        <w:rPr>
          <w:rStyle w:val="IGindeksgrny"/>
        </w:rPr>
        <w:t>3</w:t>
      </w:r>
      <w:r>
        <w:t>/s.</w:t>
      </w:r>
    </w:p>
    <w:p w:rsidR="000A3782" w:rsidRDefault="000A3782" w:rsidP="000A3782">
      <w:pPr>
        <w:pStyle w:val="PKTpunkt"/>
      </w:pPr>
      <w:r>
        <w:t>3)</w:t>
      </w:r>
      <w:r>
        <w:tab/>
        <w:t xml:space="preserve"> urządzenia służące do pomiaru temperatury na wylocie do odbiornika dla wód </w:t>
      </w:r>
      <w:r>
        <w:br/>
        <w:t>z systemów chłodzenia.</w:t>
      </w:r>
    </w:p>
    <w:p w:rsidR="000A3782" w:rsidRDefault="000A3782" w:rsidP="000A3782">
      <w:pPr>
        <w:pStyle w:val="USTustnpkodeksu"/>
      </w:pPr>
      <w:r>
        <w:t xml:space="preserve">2. Podmioty korzystające z usług wodnych wprowadzające do wód lub do ziemi ścieki </w:t>
      </w:r>
      <w:r>
        <w:br/>
        <w:t>w ilości średniej dobowej nie wyższej 0,2 m</w:t>
      </w:r>
      <w:r w:rsidRPr="000171A5">
        <w:rPr>
          <w:rStyle w:val="IGindeksgrny"/>
        </w:rPr>
        <w:t>3</w:t>
      </w:r>
      <w:r>
        <w:t xml:space="preserve">/s, dokonują badania składu ścieków w </w:t>
      </w:r>
      <w:r w:rsidRPr="00240E17">
        <w:t>krajowych lab</w:t>
      </w:r>
      <w:r>
        <w:t xml:space="preserve">oratoriach akredytowanych </w:t>
      </w:r>
      <w:r w:rsidRPr="00155E94">
        <w:t>w rozumieniu ustawy z dnia 30 sierpnia 2002 r. o systemie oceny zgodności</w:t>
      </w:r>
      <w:r>
        <w:t xml:space="preserve">. </w:t>
      </w:r>
    </w:p>
    <w:p w:rsidR="000A3782" w:rsidRDefault="000A3782" w:rsidP="000A3782">
      <w:pPr>
        <w:pStyle w:val="USTustnpkodeksu"/>
      </w:pPr>
      <w:r>
        <w:t>3. Urządzenia do pomiarów, o których mowa w ust. 1, powinny być zatwierdzone przez Wody Polskie.</w:t>
      </w:r>
    </w:p>
    <w:p w:rsidR="000A3782" w:rsidRDefault="000A3782" w:rsidP="000A3782">
      <w:pPr>
        <w:pStyle w:val="USTustnpkodeksu"/>
      </w:pPr>
      <w:r>
        <w:t xml:space="preserve">4. </w:t>
      </w:r>
      <w:r w:rsidRPr="00E57BCF">
        <w:t xml:space="preserve">  </w:t>
      </w:r>
      <w:r>
        <w:t>P</w:t>
      </w:r>
      <w:r w:rsidRPr="00E57BCF">
        <w:t>odmioty realizujące zbiorowe zaopatrzenie w wodę oraz inne podmioty pobierające wodę zobowiązane są do wykazania odbiorców wody z podziałem na cele wymienione w ust. 2.</w:t>
      </w:r>
    </w:p>
    <w:p w:rsidR="000A3782" w:rsidRDefault="000A3782" w:rsidP="000A3782">
      <w:pPr>
        <w:jc w:val="both"/>
        <w:rPr>
          <w:i/>
        </w:rPr>
      </w:pPr>
      <w:r>
        <w:rPr>
          <w:i/>
        </w:rPr>
        <w:t>Uwaga</w:t>
      </w:r>
    </w:p>
    <w:p w:rsidR="000A3782" w:rsidRDefault="000A3782" w:rsidP="000A3782">
      <w:pPr>
        <w:pStyle w:val="PKTpunkt"/>
        <w:ind w:left="0" w:firstLine="0"/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</w:pPr>
      <w:r w:rsidRPr="008C345C"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  <w:t xml:space="preserve">Proponujemy wykreślenie tego artykułu. Obowiązek stosowania urządzeń zawarty jest w art. 36. Postulujemy o przeredagowanie art. 36 i uzupełnienie go o </w:t>
      </w:r>
      <w:r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  <w:t>pozostałe zapisy art. 281</w:t>
      </w:r>
      <w:r w:rsidRPr="008C345C"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  <w:t>.</w:t>
      </w:r>
    </w:p>
    <w:p w:rsidR="000A3782" w:rsidRDefault="000A3782" w:rsidP="000A3782">
      <w:pPr>
        <w:pStyle w:val="PKTpunkt"/>
        <w:ind w:left="0" w:firstLine="0"/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  <w:t>Proponujemy zmianę treści ust. 3, aby zatwierdzanie urządzeń do pomiarów nie było wyłącznie w gestii Wód Polskich, ale aby mogło być przeprowadzone przez uprawnione podmioty.</w:t>
      </w:r>
    </w:p>
    <w:p w:rsidR="000A3782" w:rsidRDefault="000A3782" w:rsidP="000A3782">
      <w:pPr>
        <w:pStyle w:val="PKTpunkt"/>
        <w:ind w:left="0" w:firstLine="0"/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</w:pPr>
    </w:p>
    <w:p w:rsidR="000A3782" w:rsidRPr="005175B2" w:rsidRDefault="000A3782" w:rsidP="000A3782">
      <w:pPr>
        <w:pStyle w:val="PKTpunkt"/>
        <w:ind w:left="360" w:firstLine="0"/>
        <w:rPr>
          <w:rFonts w:asciiTheme="minorHAnsi" w:hAnsiTheme="minorHAnsi"/>
          <w:i/>
          <w:sz w:val="22"/>
          <w:szCs w:val="22"/>
        </w:rPr>
      </w:pPr>
      <w:r w:rsidRPr="005175B2">
        <w:rPr>
          <w:rFonts w:asciiTheme="minorHAnsi" w:hAnsiTheme="minorHAnsi"/>
          <w:i/>
          <w:sz w:val="22"/>
          <w:szCs w:val="22"/>
        </w:rPr>
        <w:t>Treść art. 281 powinna brzmieć:</w:t>
      </w:r>
    </w:p>
    <w:p w:rsidR="000A3782" w:rsidRPr="005175B2" w:rsidRDefault="000A3782" w:rsidP="000A3782">
      <w:pPr>
        <w:pStyle w:val="ARTartustawynprozporzdzenia"/>
        <w:ind w:firstLine="0"/>
        <w:rPr>
          <w:rFonts w:asciiTheme="minorHAnsi" w:hAnsiTheme="minorHAnsi"/>
          <w:i/>
          <w:sz w:val="22"/>
          <w:szCs w:val="22"/>
          <w:highlight w:val="yellow"/>
        </w:rPr>
      </w:pPr>
      <w:r w:rsidRPr="005175B2">
        <w:rPr>
          <w:rStyle w:val="Ppogrubienie"/>
          <w:rFonts w:asciiTheme="minorHAnsi" w:hAnsiTheme="minorHAnsi"/>
          <w:i/>
          <w:sz w:val="22"/>
          <w:szCs w:val="22"/>
          <w:highlight w:val="yellow"/>
        </w:rPr>
        <w:t>Art. 281.</w:t>
      </w:r>
      <w:r w:rsidRPr="005175B2">
        <w:rPr>
          <w:rFonts w:asciiTheme="minorHAnsi" w:hAnsiTheme="minorHAnsi"/>
          <w:i/>
          <w:sz w:val="22"/>
          <w:szCs w:val="22"/>
          <w:highlight w:val="yellow"/>
        </w:rPr>
        <w:t> 1. Podmioty korzystające z usług wodnych są obowiązane posiadać:</w:t>
      </w:r>
    </w:p>
    <w:p w:rsidR="000A3782" w:rsidRPr="005175B2" w:rsidRDefault="000A3782" w:rsidP="000A3782">
      <w:pPr>
        <w:pStyle w:val="PKTpunkt"/>
        <w:rPr>
          <w:rFonts w:asciiTheme="minorHAnsi" w:hAnsiTheme="minorHAnsi"/>
          <w:i/>
          <w:sz w:val="22"/>
          <w:szCs w:val="22"/>
        </w:rPr>
      </w:pPr>
      <w:r w:rsidRPr="005175B2">
        <w:rPr>
          <w:rFonts w:asciiTheme="minorHAnsi" w:hAnsiTheme="minorHAnsi"/>
          <w:i/>
          <w:sz w:val="22"/>
          <w:szCs w:val="22"/>
          <w:highlight w:val="yellow"/>
        </w:rPr>
        <w:t xml:space="preserve">1) </w:t>
      </w:r>
      <w:r w:rsidRPr="005175B2">
        <w:rPr>
          <w:rFonts w:asciiTheme="minorHAnsi" w:hAnsiTheme="minorHAnsi"/>
          <w:i/>
          <w:sz w:val="22"/>
          <w:szCs w:val="22"/>
          <w:highlight w:val="yellow"/>
        </w:rPr>
        <w:tab/>
        <w:t>urządzenia służące do pomiaru ilości pobieranej wody oraz odprowadzanych wód lub ścieków;</w:t>
      </w:r>
    </w:p>
    <w:p w:rsidR="000A3782" w:rsidRPr="005175B2" w:rsidRDefault="000A3782" w:rsidP="000A3782">
      <w:pPr>
        <w:pStyle w:val="PKTpunkt"/>
        <w:rPr>
          <w:rFonts w:asciiTheme="minorHAnsi" w:hAnsiTheme="minorHAnsi"/>
          <w:i/>
          <w:sz w:val="22"/>
          <w:szCs w:val="22"/>
        </w:rPr>
      </w:pPr>
      <w:r w:rsidRPr="005175B2">
        <w:rPr>
          <w:rFonts w:asciiTheme="minorHAnsi" w:hAnsiTheme="minorHAnsi"/>
          <w:i/>
          <w:sz w:val="22"/>
          <w:szCs w:val="22"/>
        </w:rPr>
        <w:t xml:space="preserve">2) </w:t>
      </w:r>
      <w:r w:rsidRPr="005175B2">
        <w:rPr>
          <w:rFonts w:asciiTheme="minorHAnsi" w:hAnsiTheme="minorHAnsi"/>
          <w:i/>
          <w:sz w:val="22"/>
          <w:szCs w:val="22"/>
        </w:rPr>
        <w:tab/>
        <w:t>urządzenia służące do pomiaru ilości ścieków, jeżeli wprowadzają do wód lub do ziemi ścieki w ilości średniej dobowej powyżej 0,2 m</w:t>
      </w:r>
      <w:r w:rsidRPr="005175B2">
        <w:rPr>
          <w:rStyle w:val="IGindeksgrny"/>
          <w:rFonts w:asciiTheme="minorHAnsi" w:hAnsiTheme="minorHAnsi"/>
          <w:i/>
          <w:sz w:val="22"/>
          <w:szCs w:val="22"/>
        </w:rPr>
        <w:t>3</w:t>
      </w:r>
      <w:r w:rsidRPr="005175B2">
        <w:rPr>
          <w:rFonts w:asciiTheme="minorHAnsi" w:hAnsiTheme="minorHAnsi"/>
          <w:i/>
          <w:sz w:val="22"/>
          <w:szCs w:val="22"/>
        </w:rPr>
        <w:t>/s.</w:t>
      </w:r>
    </w:p>
    <w:p w:rsidR="000A3782" w:rsidRPr="005175B2" w:rsidRDefault="000A3782" w:rsidP="000A3782">
      <w:pPr>
        <w:pStyle w:val="PKTpunkt"/>
        <w:rPr>
          <w:rFonts w:asciiTheme="minorHAnsi" w:hAnsiTheme="minorHAnsi"/>
          <w:i/>
          <w:sz w:val="22"/>
          <w:szCs w:val="22"/>
        </w:rPr>
      </w:pPr>
      <w:r w:rsidRPr="005175B2">
        <w:rPr>
          <w:rFonts w:asciiTheme="minorHAnsi" w:hAnsiTheme="minorHAnsi"/>
          <w:i/>
          <w:sz w:val="22"/>
          <w:szCs w:val="22"/>
        </w:rPr>
        <w:t>3)</w:t>
      </w:r>
      <w:r w:rsidRPr="005175B2">
        <w:rPr>
          <w:rFonts w:asciiTheme="minorHAnsi" w:hAnsiTheme="minorHAnsi"/>
          <w:i/>
          <w:sz w:val="22"/>
          <w:szCs w:val="22"/>
        </w:rPr>
        <w:tab/>
        <w:t xml:space="preserve"> urządzenia służące do pomiaru temperatury na wylocie do odbiornika dla wód </w:t>
      </w:r>
      <w:r w:rsidRPr="005175B2">
        <w:rPr>
          <w:rFonts w:asciiTheme="minorHAnsi" w:hAnsiTheme="minorHAnsi"/>
          <w:i/>
          <w:sz w:val="22"/>
          <w:szCs w:val="22"/>
        </w:rPr>
        <w:br/>
        <w:t>z systemów chłodzenia.</w:t>
      </w:r>
    </w:p>
    <w:p w:rsidR="000A3782" w:rsidRPr="005175B2" w:rsidRDefault="000A3782" w:rsidP="000A3782">
      <w:pPr>
        <w:pStyle w:val="USTustnpkodeksu"/>
        <w:rPr>
          <w:rFonts w:asciiTheme="minorHAnsi" w:hAnsiTheme="minorHAnsi"/>
          <w:i/>
          <w:sz w:val="22"/>
          <w:szCs w:val="22"/>
        </w:rPr>
      </w:pPr>
      <w:r w:rsidRPr="005175B2">
        <w:rPr>
          <w:rFonts w:asciiTheme="minorHAnsi" w:hAnsiTheme="minorHAnsi"/>
          <w:i/>
          <w:sz w:val="22"/>
          <w:szCs w:val="22"/>
        </w:rPr>
        <w:t xml:space="preserve">2. Podmioty korzystające z usług wodnych wprowadzające do wód lub do ziemi ścieki </w:t>
      </w:r>
      <w:r w:rsidRPr="005175B2">
        <w:rPr>
          <w:rFonts w:asciiTheme="minorHAnsi" w:hAnsiTheme="minorHAnsi"/>
          <w:i/>
          <w:sz w:val="22"/>
          <w:szCs w:val="22"/>
        </w:rPr>
        <w:br/>
        <w:t>w ilości średniej dobowej nie wyższej 0,2 m</w:t>
      </w:r>
      <w:r w:rsidRPr="005175B2">
        <w:rPr>
          <w:rStyle w:val="IGindeksgrny"/>
          <w:rFonts w:asciiTheme="minorHAnsi" w:hAnsiTheme="minorHAnsi"/>
          <w:i/>
          <w:sz w:val="22"/>
          <w:szCs w:val="22"/>
        </w:rPr>
        <w:t>3</w:t>
      </w:r>
      <w:r w:rsidRPr="005175B2">
        <w:rPr>
          <w:rFonts w:asciiTheme="minorHAnsi" w:hAnsiTheme="minorHAnsi"/>
          <w:i/>
          <w:sz w:val="22"/>
          <w:szCs w:val="22"/>
        </w:rPr>
        <w:t xml:space="preserve">/s, dokonują badania składu ścieków w krajowych laboratoriach akredytowanych w rozumieniu ustawy z dnia 30 sierpnia 2002 r. o systemie oceny zgodności. </w:t>
      </w:r>
    </w:p>
    <w:p w:rsidR="000A3782" w:rsidRPr="005175B2" w:rsidRDefault="000A3782" w:rsidP="000A3782">
      <w:pPr>
        <w:pStyle w:val="USTustnpkodeksu"/>
        <w:rPr>
          <w:rFonts w:asciiTheme="minorHAnsi" w:hAnsiTheme="minorHAnsi"/>
          <w:i/>
          <w:sz w:val="22"/>
          <w:szCs w:val="22"/>
        </w:rPr>
      </w:pPr>
      <w:r w:rsidRPr="005175B2">
        <w:rPr>
          <w:rFonts w:asciiTheme="minorHAnsi" w:hAnsiTheme="minorHAnsi"/>
          <w:i/>
          <w:sz w:val="22"/>
          <w:szCs w:val="22"/>
        </w:rPr>
        <w:lastRenderedPageBreak/>
        <w:t xml:space="preserve">3. Urządzenia do pomiarów, o których mowa w ust. 1, powinny być zatwierdzone przez </w:t>
      </w:r>
      <w:r>
        <w:rPr>
          <w:rFonts w:asciiTheme="minorHAnsi" w:hAnsiTheme="minorHAnsi"/>
          <w:i/>
          <w:sz w:val="22"/>
          <w:szCs w:val="22"/>
        </w:rPr>
        <w:t>uprawniony podmiot</w:t>
      </w:r>
      <w:r w:rsidRPr="005175B2">
        <w:rPr>
          <w:rFonts w:asciiTheme="minorHAnsi" w:hAnsiTheme="minorHAnsi"/>
          <w:i/>
          <w:sz w:val="22"/>
          <w:szCs w:val="22"/>
        </w:rPr>
        <w:t>.</w:t>
      </w:r>
    </w:p>
    <w:p w:rsidR="000A3782" w:rsidRDefault="000A3782" w:rsidP="000A3782">
      <w:pPr>
        <w:pStyle w:val="USTustnpkodeksu"/>
        <w:rPr>
          <w:rFonts w:asciiTheme="minorHAnsi" w:hAnsiTheme="minorHAnsi"/>
          <w:i/>
          <w:sz w:val="22"/>
          <w:szCs w:val="22"/>
        </w:rPr>
      </w:pPr>
      <w:r w:rsidRPr="005175B2">
        <w:rPr>
          <w:rFonts w:asciiTheme="minorHAnsi" w:hAnsiTheme="minorHAnsi"/>
          <w:i/>
          <w:sz w:val="22"/>
          <w:szCs w:val="22"/>
        </w:rPr>
        <w:t>4.   Podmioty realizujące zbiorowe zaopatrzenie w wodę oraz inne podmioty pobierające wodę zobowiązane są do wykazania odbiorców wody z podziałem na cele wymienione w ust. 2.</w:t>
      </w:r>
    </w:p>
    <w:p w:rsidR="00B27F88" w:rsidRDefault="00B27F88">
      <w:bookmarkStart w:id="0" w:name="_GoBack"/>
      <w:bookmarkEnd w:id="0"/>
    </w:p>
    <w:sectPr w:rsidR="00B27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675"/>
    <w:rsid w:val="000A3782"/>
    <w:rsid w:val="0019788E"/>
    <w:rsid w:val="004069E2"/>
    <w:rsid w:val="005D50B9"/>
    <w:rsid w:val="00785675"/>
    <w:rsid w:val="00912820"/>
    <w:rsid w:val="00B27F88"/>
    <w:rsid w:val="00D32FDE"/>
    <w:rsid w:val="00EF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qFormat/>
    <w:rsid w:val="000A3782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qFormat/>
    <w:rsid w:val="000A3782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0A3782"/>
    <w:rPr>
      <w:b/>
    </w:rPr>
  </w:style>
  <w:style w:type="paragraph" w:customStyle="1" w:styleId="USTustnpkodeksu">
    <w:name w:val="UST(§) – ust. (§ np. kodeksu)"/>
    <w:basedOn w:val="ARTartustawynprozporzdzenia"/>
    <w:qFormat/>
    <w:rsid w:val="000A3782"/>
    <w:pPr>
      <w:spacing w:before="0"/>
    </w:pPr>
    <w:rPr>
      <w:bCs/>
    </w:rPr>
  </w:style>
  <w:style w:type="character" w:customStyle="1" w:styleId="IGindeksgrny">
    <w:name w:val="_IG_ – indeks górny"/>
    <w:basedOn w:val="Domylnaczcionkaakapitu"/>
    <w:qFormat/>
    <w:rsid w:val="000A3782"/>
    <w:rPr>
      <w:b w:val="0"/>
      <w:i w:val="0"/>
      <w:vanish w:val="0"/>
      <w:spacing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qFormat/>
    <w:rsid w:val="000A3782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qFormat/>
    <w:rsid w:val="000A3782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0A3782"/>
    <w:rPr>
      <w:b/>
    </w:rPr>
  </w:style>
  <w:style w:type="paragraph" w:customStyle="1" w:styleId="USTustnpkodeksu">
    <w:name w:val="UST(§) – ust. (§ np. kodeksu)"/>
    <w:basedOn w:val="ARTartustawynprozporzdzenia"/>
    <w:qFormat/>
    <w:rsid w:val="000A3782"/>
    <w:pPr>
      <w:spacing w:before="0"/>
    </w:pPr>
    <w:rPr>
      <w:bCs/>
    </w:rPr>
  </w:style>
  <w:style w:type="character" w:customStyle="1" w:styleId="IGindeksgrny">
    <w:name w:val="_IG_ – indeks górny"/>
    <w:basedOn w:val="Domylnaczcionkaakapitu"/>
    <w:qFormat/>
    <w:rsid w:val="000A3782"/>
    <w:rPr>
      <w:b w:val="0"/>
      <w:i w:val="0"/>
      <w:vanish w:val="0"/>
      <w:spacing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Swacha - Polańska</dc:creator>
  <cp:lastModifiedBy>Anna Swacha - Polańska</cp:lastModifiedBy>
  <cp:revision>2</cp:revision>
  <dcterms:created xsi:type="dcterms:W3CDTF">2016-04-28T09:51:00Z</dcterms:created>
  <dcterms:modified xsi:type="dcterms:W3CDTF">2016-04-28T09:51:00Z</dcterms:modified>
</cp:coreProperties>
</file>