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46" w:rsidRDefault="00EF7246" w:rsidP="00EF7246">
      <w:r>
        <w:t>Dział V</w:t>
      </w:r>
    </w:p>
    <w:p w:rsidR="00EF7246" w:rsidRDefault="00EF7246" w:rsidP="00EF7246">
      <w:r>
        <w:t>BUDOWNICTWO WODNE I MELIORACJE WODNE</w:t>
      </w:r>
    </w:p>
    <w:p w:rsidR="00EF7246" w:rsidRDefault="00EF7246" w:rsidP="00EF7246">
      <w:r>
        <w:t>Rozdział 1</w:t>
      </w:r>
    </w:p>
    <w:p w:rsidR="00EF7246" w:rsidRDefault="00EF7246" w:rsidP="00EF7246">
      <w:r>
        <w:t>Budownictwo wodne</w:t>
      </w:r>
    </w:p>
    <w:p w:rsidR="00EF7246" w:rsidRPr="00EC3B35" w:rsidRDefault="00EF7246" w:rsidP="00EF7246">
      <w:pPr>
        <w:pStyle w:val="ARTartustawynprozporzdzenia"/>
      </w:pPr>
      <w:r w:rsidRPr="00EC3B35">
        <w:rPr>
          <w:rStyle w:val="Ppogrubienie"/>
        </w:rPr>
        <w:t>Art. 187.</w:t>
      </w:r>
      <w:r>
        <w:t> </w:t>
      </w:r>
      <w:r w:rsidRPr="00EC3B35">
        <w:t>1.</w:t>
      </w:r>
      <w:r>
        <w:t xml:space="preserve"> </w:t>
      </w:r>
      <w:r w:rsidRPr="00AF1118">
        <w:t>Przy projektowaniu, wykonywaniu oraz utrzymywaniu urządzeń wodnych należy kierować się zasadą zrównoważonego rozwoju, koniecznością osiągnięcia dobrego stanu wód i</w:t>
      </w:r>
      <w:r>
        <w:t> </w:t>
      </w:r>
      <w:r w:rsidRPr="00AF1118">
        <w:t>charakterystycznych dla nich biocenoz, koniecznością osiągnięcia celów środowiskowych, o</w:t>
      </w:r>
      <w:r>
        <w:t> </w:t>
      </w:r>
      <w:r w:rsidRPr="00AF1118">
        <w:t>których mowa w</w:t>
      </w:r>
      <w:r>
        <w:t> art. </w:t>
      </w:r>
      <w:r w:rsidRPr="00AF1118">
        <w:t xml:space="preserve">56, </w:t>
      </w:r>
      <w:r>
        <w:t xml:space="preserve">art. </w:t>
      </w:r>
      <w:r w:rsidRPr="00AF1118">
        <w:t xml:space="preserve">57, </w:t>
      </w:r>
      <w:r>
        <w:t xml:space="preserve">art. </w:t>
      </w:r>
      <w:r w:rsidRPr="00AF1118">
        <w:t>59</w:t>
      </w:r>
      <w:r>
        <w:t xml:space="preserve"> oraz art. </w:t>
      </w:r>
      <w:r w:rsidRPr="00AF1118">
        <w:t>61</w:t>
      </w:r>
      <w:r>
        <w:t>, oraz</w:t>
      </w:r>
      <w:r w:rsidRPr="00AF1118">
        <w:t xml:space="preserve"> potrzebą zachowania istniejącej rzeźby terenu oraz biologicznych stosunków w</w:t>
      </w:r>
      <w:r>
        <w:t> </w:t>
      </w:r>
      <w:r w:rsidRPr="00AF1118">
        <w:t>środowisku wodnym i</w:t>
      </w:r>
      <w:r>
        <w:t xml:space="preserve"> ekosystemach lądowych </w:t>
      </w:r>
      <w:r w:rsidRPr="00AF1118">
        <w:t>zależnych od wód.</w:t>
      </w:r>
    </w:p>
    <w:p w:rsidR="00EF7246" w:rsidRPr="0092100D" w:rsidRDefault="00EF7246" w:rsidP="00EF7246">
      <w:pPr>
        <w:pStyle w:val="USTustnpkodeksu"/>
      </w:pPr>
      <w:r w:rsidRPr="0092100D">
        <w:t>2.</w:t>
      </w:r>
      <w:r>
        <w:t> </w:t>
      </w:r>
      <w:r w:rsidRPr="0092100D">
        <w:t xml:space="preserve">Budowle </w:t>
      </w:r>
      <w:r>
        <w:t xml:space="preserve">piętrzące </w:t>
      </w:r>
      <w:r w:rsidRPr="0092100D">
        <w:t>powinny umożliwiać migrację ryb</w:t>
      </w:r>
      <w:r>
        <w:t xml:space="preserve">, o ile jest to uzasadnione względami ichtiologicznymi. </w:t>
      </w:r>
    </w:p>
    <w:p w:rsidR="00EF7246" w:rsidRPr="00BA2494" w:rsidRDefault="00EF7246" w:rsidP="00EF7246">
      <w:pPr>
        <w:jc w:val="both"/>
      </w:pPr>
    </w:p>
    <w:p w:rsidR="00EF7246" w:rsidRPr="00174B96" w:rsidRDefault="00EF7246" w:rsidP="00EF7246">
      <w:pPr>
        <w:jc w:val="both"/>
        <w:rPr>
          <w:i/>
        </w:rPr>
      </w:pPr>
      <w:r>
        <w:rPr>
          <w:i/>
        </w:rPr>
        <w:t>Uwaga</w:t>
      </w:r>
      <w:r w:rsidRPr="00174B96">
        <w:rPr>
          <w:i/>
        </w:rPr>
        <w:t>:</w:t>
      </w:r>
    </w:p>
    <w:p w:rsidR="00EF7246" w:rsidRDefault="00EF7246" w:rsidP="00EF7246">
      <w:pPr>
        <w:jc w:val="both"/>
        <w:rPr>
          <w:i/>
        </w:rPr>
      </w:pPr>
      <w:r>
        <w:rPr>
          <w:i/>
        </w:rPr>
        <w:t>Cieszy, że w art. 187 zawarto zapis w pkt. 2 o konieczności uzasadnienia względami ichtiologicznym. Ze względu na fakt, że ichtiologia jest nauką, należy doprecyzować ten zapis rozszerzając go zwrot „potwierdzonymi opinią jednostki naukowej posiadającej uprawnienia naukowe w zakresie rybactwa”</w:t>
      </w:r>
    </w:p>
    <w:p w:rsidR="00EF7246" w:rsidRDefault="00EF7246" w:rsidP="00EF7246">
      <w:pPr>
        <w:jc w:val="both"/>
        <w:rPr>
          <w:i/>
        </w:rPr>
      </w:pPr>
      <w:r>
        <w:rPr>
          <w:i/>
        </w:rPr>
        <w:t>Zapis powinien brzmieć:</w:t>
      </w:r>
    </w:p>
    <w:p w:rsidR="00EF7246" w:rsidRDefault="00EF7246" w:rsidP="00EF7246">
      <w:pPr>
        <w:jc w:val="both"/>
        <w:rPr>
          <w:i/>
        </w:rPr>
      </w:pPr>
      <w:r w:rsidRPr="00B54F23">
        <w:rPr>
          <w:i/>
        </w:rPr>
        <w:t xml:space="preserve">„2. Budowle piętrzące powinny umożliwiać migrację ryb, o ile jest to uzasadnione względami ichtiologicznymi, </w:t>
      </w:r>
      <w:r>
        <w:rPr>
          <w:i/>
        </w:rPr>
        <w:t xml:space="preserve">potwierdzonymi opinią jednostki naukowej posiadającej uprawnienia naukowe w zakresie rybactwa”. </w:t>
      </w:r>
    </w:p>
    <w:p w:rsidR="00EF7246" w:rsidRDefault="00EF7246" w:rsidP="00EF7246">
      <w:pPr>
        <w:jc w:val="both"/>
        <w:rPr>
          <w:i/>
        </w:rPr>
      </w:pPr>
      <w:r>
        <w:rPr>
          <w:i/>
        </w:rPr>
        <w:t>Dzięki temu zostaną wyeliminowane uzasadnienia wystawiane przez osoby nie posiadające specjalistycznej wiedzy rybackiej.</w:t>
      </w:r>
    </w:p>
    <w:p w:rsidR="00EF7246" w:rsidRPr="0092100D" w:rsidRDefault="00EF7246" w:rsidP="00EF7246">
      <w:pPr>
        <w:pStyle w:val="ARTartustawynprozporzdzenia"/>
      </w:pPr>
      <w:r w:rsidRPr="00EC3B35">
        <w:rPr>
          <w:rStyle w:val="Ppogrubienie"/>
        </w:rPr>
        <w:t>Art. 188.</w:t>
      </w:r>
      <w:r>
        <w:t> </w:t>
      </w:r>
      <w:r w:rsidRPr="00165131">
        <w:t>1. Utrzymywanie urządzeń wodnych</w:t>
      </w:r>
      <w:r>
        <w:t xml:space="preserve">, </w:t>
      </w:r>
      <w:r w:rsidRPr="00057D1E">
        <w:t>należy do ich właścicieli</w:t>
      </w:r>
      <w:r>
        <w:t xml:space="preserve"> </w:t>
      </w:r>
      <w:r w:rsidRPr="00165131">
        <w:t>i</w:t>
      </w:r>
      <w:r>
        <w:t> </w:t>
      </w:r>
      <w:r w:rsidRPr="00165131">
        <w:t xml:space="preserve">polega na  </w:t>
      </w:r>
      <w:r w:rsidRPr="0092100D">
        <w:t>eksploatacji, konserwacji oraz remontach w</w:t>
      </w:r>
      <w:r>
        <w:t> </w:t>
      </w:r>
      <w:r w:rsidRPr="0092100D">
        <w:t>celu zachowania ich funkcji.</w:t>
      </w:r>
    </w:p>
    <w:p w:rsidR="00EF7246" w:rsidRDefault="00EF7246" w:rsidP="00EF7246">
      <w:pPr>
        <w:pStyle w:val="USTustnpkodeksu"/>
      </w:pPr>
      <w:r>
        <w:t>2</w:t>
      </w:r>
      <w:r w:rsidRPr="0092100D">
        <w:t>.</w:t>
      </w:r>
      <w:r>
        <w:t> </w:t>
      </w:r>
      <w:r w:rsidRPr="0092100D">
        <w:t>W</w:t>
      </w:r>
      <w:r>
        <w:t> </w:t>
      </w:r>
      <w:r w:rsidRPr="0092100D">
        <w:t>kosztach utrzymywania urządzeń wodnych uczestniczy ten, kto odnosi z</w:t>
      </w:r>
      <w:r>
        <w:t xml:space="preserve"> nich korzyści. Przepis </w:t>
      </w:r>
      <w:r w:rsidRPr="0092100D">
        <w:t>stosuje się także w</w:t>
      </w:r>
      <w:r>
        <w:t> </w:t>
      </w:r>
      <w:r w:rsidRPr="0092100D">
        <w:t xml:space="preserve">przypadku </w:t>
      </w:r>
      <w:r>
        <w:t xml:space="preserve">ochrony przed powodzią lub suszą, żeglugi, poboru wód, energetycznego wykorzystania urządzeń wodnych, </w:t>
      </w:r>
      <w:r w:rsidRPr="0092100D">
        <w:t>wprowadzania ścieków lub odprowadzania wód do urządzeń wodnych</w:t>
      </w:r>
      <w:r>
        <w:t xml:space="preserve">, a także działalności gospodarczej związanej </w:t>
      </w:r>
      <w:r>
        <w:br/>
        <w:t>z wykorzystaniem urządzeń wodnych do celów rekreacyjnych oraz innych usług wodnych.</w:t>
      </w:r>
    </w:p>
    <w:p w:rsidR="00EF7246" w:rsidRDefault="00EF7246" w:rsidP="00EF7246">
      <w:pPr>
        <w:pStyle w:val="USTustnpkodeksu"/>
      </w:pPr>
      <w:r>
        <w:t>3. Na</w:t>
      </w:r>
      <w:r w:rsidRPr="0092100D">
        <w:t xml:space="preserve"> wniosek właściciela urządzenia wodnego, organ właściwy do </w:t>
      </w:r>
      <w:r>
        <w:t>wydania zgody wodnoprawnej</w:t>
      </w:r>
      <w:r w:rsidRPr="0092100D">
        <w:t xml:space="preserve"> w</w:t>
      </w:r>
      <w:r>
        <w:t> </w:t>
      </w:r>
      <w:r w:rsidRPr="0092100D">
        <w:t xml:space="preserve">drodze decyzji, </w:t>
      </w:r>
      <w:r>
        <w:t xml:space="preserve">dokonuje podziału kosztów </w:t>
      </w:r>
      <w:r w:rsidRPr="00794014">
        <w:t>utrzymywania urządzeń wodnych</w:t>
      </w:r>
      <w:r>
        <w:t>, o których mowa w ust. 2</w:t>
      </w:r>
      <w:r w:rsidRPr="00794014">
        <w:t>.</w:t>
      </w:r>
    </w:p>
    <w:p w:rsidR="00EF7246" w:rsidRPr="0092100D" w:rsidRDefault="00EF7246" w:rsidP="00EF7246">
      <w:pPr>
        <w:pStyle w:val="USTustnpkodeksu"/>
      </w:pPr>
      <w:r>
        <w:lastRenderedPageBreak/>
        <w:t>4. We wniosku, o którym mowa w ust. 3,</w:t>
      </w:r>
      <w:r w:rsidRPr="00C04AA3">
        <w:t xml:space="preserve"> </w:t>
      </w:r>
      <w:r>
        <w:t>właściciel urządzenia wodnego wskazuje podmioty odnoszące korzyści, określa zakres odnoszonych korzyści oraz proponowaną wielkość udziału w kosztach</w:t>
      </w:r>
      <w:r w:rsidRPr="00C04AA3">
        <w:t xml:space="preserve"> </w:t>
      </w:r>
      <w:r>
        <w:t>utrzymywania urządzenia wodnego.</w:t>
      </w:r>
    </w:p>
    <w:p w:rsidR="00EF7246" w:rsidRPr="0092100D" w:rsidRDefault="00EF7246" w:rsidP="00EF7246">
      <w:pPr>
        <w:pStyle w:val="USTustnpkodeksu"/>
      </w:pPr>
      <w:r>
        <w:t>5</w:t>
      </w:r>
      <w:r w:rsidRPr="0092100D">
        <w:t>.</w:t>
      </w:r>
      <w:r>
        <w:t> </w:t>
      </w:r>
      <w:r w:rsidRPr="0092100D">
        <w:t xml:space="preserve">Organ właściwy do </w:t>
      </w:r>
      <w:r>
        <w:t>wydania zgody wodnoprawnej</w:t>
      </w:r>
      <w:r w:rsidRPr="0092100D">
        <w:t>, w</w:t>
      </w:r>
      <w:r>
        <w:t> </w:t>
      </w:r>
      <w:r w:rsidRPr="0092100D">
        <w:t xml:space="preserve">drodze decyzji, stwierdza wygaśnięcie </w:t>
      </w:r>
      <w:r>
        <w:t>decyzji, o której mowa w ust. 3</w:t>
      </w:r>
      <w:r w:rsidRPr="0092100D">
        <w:t>, jeżeli stwierdzi trwałe ustanie odnoszenia korzyści z</w:t>
      </w:r>
      <w:r>
        <w:t> </w:t>
      </w:r>
      <w:r w:rsidRPr="0092100D">
        <w:t>urządzeń wodnych.</w:t>
      </w:r>
      <w:r w:rsidRPr="00612465">
        <w:t xml:space="preserve"> </w:t>
      </w:r>
    </w:p>
    <w:p w:rsidR="00EF7246" w:rsidRPr="0092100D" w:rsidRDefault="00EF7246" w:rsidP="00EF7246">
      <w:pPr>
        <w:pStyle w:val="USTustnpkodeksu"/>
      </w:pPr>
      <w:r>
        <w:t>6</w:t>
      </w:r>
      <w:r w:rsidRPr="0092100D">
        <w:t>.</w:t>
      </w:r>
      <w:r>
        <w:t> </w:t>
      </w:r>
      <w:r w:rsidRPr="0092100D">
        <w:t>Właściciel urządzenia wodnego znajdującego się na śródlądowych wodach powierzchniowych jest obowiązany do zapewnienia obsługi, bezpieczeństwa oraz właściwego funkcjonowania tego urządzenia, z</w:t>
      </w:r>
      <w:r>
        <w:t> </w:t>
      </w:r>
      <w:r w:rsidRPr="0092100D">
        <w:t>uwzględnieniem wymagań wynikających z</w:t>
      </w:r>
      <w:r>
        <w:t> </w:t>
      </w:r>
      <w:r w:rsidRPr="0092100D">
        <w:t>warunków utrzymywania wód.</w:t>
      </w:r>
    </w:p>
    <w:p w:rsidR="00EF7246" w:rsidRDefault="00EF7246" w:rsidP="00EF7246">
      <w:pPr>
        <w:jc w:val="both"/>
        <w:rPr>
          <w:i/>
        </w:rPr>
      </w:pPr>
      <w:r>
        <w:rPr>
          <w:i/>
        </w:rPr>
        <w:t>Uwaga</w:t>
      </w:r>
    </w:p>
    <w:p w:rsidR="00EF7246" w:rsidRDefault="00EF7246" w:rsidP="00EF7246">
      <w:pPr>
        <w:jc w:val="both"/>
        <w:rPr>
          <w:i/>
        </w:rPr>
      </w:pPr>
      <w:r>
        <w:rPr>
          <w:i/>
        </w:rPr>
        <w:t>Czy zapisy tego artykułu nie stoją w sprzeczności z zapisami dotyczącymi kosztu usług wodnych?</w:t>
      </w:r>
    </w:p>
    <w:p w:rsidR="00EF7246" w:rsidRDefault="00EF7246" w:rsidP="00EF7246">
      <w:pPr>
        <w:jc w:val="both"/>
        <w:rPr>
          <w:i/>
        </w:rPr>
      </w:pPr>
      <w:r>
        <w:rPr>
          <w:i/>
        </w:rPr>
        <w:t>Jak mają wyglądać regulacje dotyczące kosztów utrzymania urządzeń wodnych i jednoczesnych opłat za pobór wód? Czy w sytuacji utrzymania tego zapisu nie powinno się stosować ulg i zwolnień z tytułu ponoszenia kosztów utrzymania urządzeń wodnych przez podmioty utrzymujące te urządzenia?</w:t>
      </w:r>
    </w:p>
    <w:p w:rsidR="00EF7246" w:rsidRPr="0092100D" w:rsidRDefault="00EF7246" w:rsidP="00EF7246">
      <w:pPr>
        <w:pStyle w:val="USTustnpkodeksu"/>
      </w:pPr>
    </w:p>
    <w:p w:rsidR="00EF7246" w:rsidRPr="00363AA9" w:rsidRDefault="00EF7246" w:rsidP="00EF7246">
      <w:r>
        <w:t>Dział VI</w:t>
      </w:r>
    </w:p>
    <w:p w:rsidR="00EF7246" w:rsidRDefault="00EF7246" w:rsidP="00EF7246">
      <w:r>
        <w:t>GOSPODAROWANIE MIENIEM SKARBU PAŃSTWA</w:t>
      </w:r>
    </w:p>
    <w:p w:rsidR="00EF7246" w:rsidRDefault="00EF7246" w:rsidP="00EF7246">
      <w:r>
        <w:t>Rozdział 1</w:t>
      </w:r>
    </w:p>
    <w:p w:rsidR="00EF7246" w:rsidRDefault="00EF7246" w:rsidP="00EF7246">
      <w:r>
        <w:t>Własność wód i obowiązki ich właścicieli</w:t>
      </w:r>
    </w:p>
    <w:p w:rsidR="00EF7246" w:rsidRPr="00D57FDD" w:rsidRDefault="00EF7246" w:rsidP="00EF7246">
      <w:pPr>
        <w:jc w:val="both"/>
        <w:rPr>
          <w:i/>
        </w:rPr>
      </w:pPr>
    </w:p>
    <w:p w:rsidR="00EF7246" w:rsidRDefault="00EF7246" w:rsidP="00EF7246">
      <w:r w:rsidRPr="00D57FDD">
        <w:rPr>
          <w:rStyle w:val="Ppogrubienie"/>
        </w:rPr>
        <w:t>Art. 214.</w:t>
      </w:r>
      <w:r w:rsidRPr="00D57FDD">
        <w:t> Wody</w:t>
      </w:r>
      <w:r w:rsidRPr="00880340">
        <w:t xml:space="preserve"> stojące, woda w rowie oraz woda w stawie, który nie jest napełniany </w:t>
      </w:r>
      <w:r w:rsidRPr="00880340">
        <w:br/>
        <w:t>w ramach usług wodnych ale wyłącznie wodami opadowymi lub roztopowymi lub wodami gruntowymi, znajdujące się w granicach nieruchomości gruntowej stanowią własność właściciela tej nieruchomości.</w:t>
      </w:r>
    </w:p>
    <w:p w:rsidR="00EF7246" w:rsidRPr="00D57FDD" w:rsidRDefault="00EF7246" w:rsidP="00EF7246">
      <w:pPr>
        <w:rPr>
          <w:i/>
        </w:rPr>
      </w:pPr>
      <w:r w:rsidRPr="00D57FDD">
        <w:rPr>
          <w:i/>
        </w:rPr>
        <w:t>Uwaga:</w:t>
      </w:r>
    </w:p>
    <w:p w:rsidR="00EF7246" w:rsidRPr="00D57FDD" w:rsidRDefault="00EF7246" w:rsidP="00EF7246">
      <w:pPr>
        <w:rPr>
          <w:i/>
        </w:rPr>
      </w:pPr>
      <w:r w:rsidRPr="00D57FDD">
        <w:rPr>
          <w:i/>
        </w:rPr>
        <w:t>Jak mają się te zapisy do zapisów art. 282?</w:t>
      </w:r>
    </w:p>
    <w:p w:rsidR="00B27F88" w:rsidRDefault="00B27F88">
      <w:bookmarkStart w:id="0" w:name="_GoBack"/>
      <w:bookmarkEnd w:id="0"/>
    </w:p>
    <w:sectPr w:rsidR="00B2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75"/>
    <w:rsid w:val="0019788E"/>
    <w:rsid w:val="004069E2"/>
    <w:rsid w:val="00785675"/>
    <w:rsid w:val="00912820"/>
    <w:rsid w:val="00B27F88"/>
    <w:rsid w:val="00E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EF72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EF7246"/>
    <w:rPr>
      <w:b/>
    </w:rPr>
  </w:style>
  <w:style w:type="paragraph" w:customStyle="1" w:styleId="USTustnpkodeksu">
    <w:name w:val="UST(§) – ust. (§ np. kodeksu)"/>
    <w:basedOn w:val="ARTartustawynprozporzdzenia"/>
    <w:qFormat/>
    <w:rsid w:val="00EF7246"/>
    <w:pPr>
      <w:spacing w:before="0"/>
    </w:pPr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EF72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EF7246"/>
    <w:rPr>
      <w:b/>
    </w:rPr>
  </w:style>
  <w:style w:type="paragraph" w:customStyle="1" w:styleId="USTustnpkodeksu">
    <w:name w:val="UST(§) – ust. (§ np. kodeksu)"/>
    <w:basedOn w:val="ARTartustawynprozporzdzenia"/>
    <w:qFormat/>
    <w:rsid w:val="00EF7246"/>
    <w:pPr>
      <w:spacing w:befor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Anna Swacha - Polańska</cp:lastModifiedBy>
  <cp:revision>2</cp:revision>
  <dcterms:created xsi:type="dcterms:W3CDTF">2016-04-28T09:49:00Z</dcterms:created>
  <dcterms:modified xsi:type="dcterms:W3CDTF">2016-04-28T09:49:00Z</dcterms:modified>
</cp:coreProperties>
</file>